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728" w:rsidRPr="00D569E3" w:rsidRDefault="00C63728" w:rsidP="00C63728">
      <w:pPr>
        <w:widowControl/>
        <w:spacing w:before="300" w:after="225" w:line="432" w:lineRule="auto"/>
        <w:jc w:val="center"/>
        <w:rPr>
          <w:rFonts w:ascii="Arial" w:eastAsia="宋体" w:hAnsi="Arial" w:cs="Arial"/>
          <w:b/>
          <w:bCs/>
          <w:kern w:val="0"/>
          <w:sz w:val="36"/>
          <w:szCs w:val="36"/>
        </w:rPr>
      </w:pPr>
      <w:r w:rsidRPr="00D569E3">
        <w:rPr>
          <w:rFonts w:ascii="Arial" w:eastAsia="宋体" w:hAnsi="Arial" w:cs="Arial"/>
          <w:b/>
          <w:bCs/>
          <w:kern w:val="0"/>
          <w:sz w:val="36"/>
          <w:szCs w:val="36"/>
        </w:rPr>
        <w:t>关于印发《中央级公益性科研院所基本科研业务费</w:t>
      </w:r>
      <w:r w:rsidRPr="00D569E3">
        <w:rPr>
          <w:rFonts w:ascii="Arial" w:eastAsia="宋体" w:hAnsi="Arial" w:cs="Arial"/>
          <w:b/>
          <w:bCs/>
          <w:kern w:val="0"/>
          <w:sz w:val="36"/>
          <w:szCs w:val="36"/>
        </w:rPr>
        <w:br/>
      </w:r>
      <w:r w:rsidRPr="00D569E3">
        <w:rPr>
          <w:rFonts w:ascii="Arial" w:eastAsia="宋体" w:hAnsi="Arial" w:cs="Arial"/>
          <w:b/>
          <w:bCs/>
          <w:kern w:val="0"/>
          <w:sz w:val="36"/>
          <w:szCs w:val="36"/>
        </w:rPr>
        <w:t>专项资金管理办法》的通知</w:t>
      </w:r>
      <w:r w:rsidRPr="00D569E3">
        <w:rPr>
          <w:rFonts w:ascii="Arial" w:eastAsia="宋体" w:hAnsi="Arial" w:cs="Arial"/>
          <w:b/>
          <w:bCs/>
          <w:kern w:val="0"/>
          <w:sz w:val="36"/>
          <w:szCs w:val="36"/>
        </w:rPr>
        <w:t xml:space="preserve"> </w:t>
      </w:r>
    </w:p>
    <w:p w:rsidR="00C63728" w:rsidRPr="00D569E3" w:rsidRDefault="00C63728" w:rsidP="00C63728">
      <w:pPr>
        <w:widowControl/>
        <w:spacing w:line="432" w:lineRule="auto"/>
        <w:jc w:val="left"/>
        <w:rPr>
          <w:rFonts w:ascii="Arial" w:eastAsia="宋体" w:hAnsi="Arial" w:cs="Arial"/>
          <w:vanish/>
          <w:kern w:val="0"/>
          <w:sz w:val="18"/>
          <w:szCs w:val="18"/>
        </w:rPr>
      </w:pPr>
    </w:p>
    <w:p w:rsidR="00C63728" w:rsidRPr="00D569E3" w:rsidRDefault="00D569E3" w:rsidP="00C63728">
      <w:pPr>
        <w:widowControl/>
        <w:spacing w:line="12" w:lineRule="atLeast"/>
        <w:jc w:val="left"/>
        <w:rPr>
          <w:rFonts w:ascii="Arial" w:eastAsia="宋体" w:hAnsi="Arial" w:cs="Arial"/>
          <w:kern w:val="0"/>
          <w:sz w:val="18"/>
          <w:szCs w:val="18"/>
        </w:rPr>
      </w:pPr>
      <w:r w:rsidRPr="00D569E3">
        <w:rPr>
          <w:rFonts w:ascii="Arial" w:eastAsia="宋体" w:hAnsi="Arial" w:cs="Arial"/>
          <w:kern w:val="0"/>
          <w:sz w:val="18"/>
          <w:szCs w:val="18"/>
        </w:rPr>
        <w:pict>
          <v:rect id="_x0000_i1025" style="width:525pt;height:.75pt" o:hrpct="0" o:hralign="center" o:hrstd="t" o:hrnoshade="t" o:hr="t" fillcolor="#99c2e2" stroked="f"/>
        </w:pict>
      </w:r>
    </w:p>
    <w:p w:rsidR="00C63728" w:rsidRPr="00D569E3" w:rsidRDefault="00C63728" w:rsidP="00C63728">
      <w:pPr>
        <w:widowControl/>
        <w:spacing w:line="432" w:lineRule="auto"/>
        <w:jc w:val="left"/>
        <w:rPr>
          <w:rFonts w:ascii="Arial" w:eastAsia="宋体" w:hAnsi="Arial" w:cs="Arial"/>
          <w:vanish/>
          <w:kern w:val="0"/>
          <w:sz w:val="18"/>
          <w:szCs w:val="18"/>
        </w:rPr>
      </w:pPr>
    </w:p>
    <w:p w:rsidR="00C63728" w:rsidRPr="00D569E3" w:rsidRDefault="00C63728" w:rsidP="00C63728">
      <w:pPr>
        <w:widowControl/>
        <w:spacing w:before="100" w:beforeAutospacing="1" w:after="100" w:afterAutospacing="1"/>
        <w:jc w:val="center"/>
        <w:rPr>
          <w:rFonts w:ascii="Arial" w:eastAsia="宋体" w:hAnsi="Arial" w:cs="Arial"/>
          <w:kern w:val="0"/>
          <w:sz w:val="24"/>
          <w:szCs w:val="24"/>
        </w:rPr>
      </w:pPr>
      <w:r w:rsidRPr="00D569E3">
        <w:rPr>
          <w:rFonts w:ascii="Arial" w:eastAsia="宋体" w:hAnsi="Arial" w:cs="Arial"/>
          <w:kern w:val="0"/>
          <w:sz w:val="24"/>
          <w:szCs w:val="24"/>
        </w:rPr>
        <w:t xml:space="preserve">　　</w:t>
      </w:r>
      <w:proofErr w:type="gramStart"/>
      <w:r w:rsidRPr="00D569E3">
        <w:rPr>
          <w:rFonts w:ascii="Arial" w:eastAsia="宋体" w:hAnsi="Arial" w:cs="Arial"/>
          <w:kern w:val="0"/>
          <w:sz w:val="24"/>
          <w:szCs w:val="24"/>
        </w:rPr>
        <w:t>财教</w:t>
      </w:r>
      <w:proofErr w:type="gramEnd"/>
      <w:r w:rsidRPr="00D569E3">
        <w:rPr>
          <w:rFonts w:ascii="Arial" w:eastAsia="宋体" w:hAnsi="Arial" w:cs="Arial"/>
          <w:kern w:val="0"/>
          <w:sz w:val="24"/>
          <w:szCs w:val="24"/>
        </w:rPr>
        <w:t>[2016]268</w:t>
      </w:r>
      <w:r w:rsidRPr="00D569E3">
        <w:rPr>
          <w:rFonts w:ascii="Arial" w:eastAsia="宋体" w:hAnsi="Arial" w:cs="Arial"/>
          <w:kern w:val="0"/>
          <w:sz w:val="24"/>
          <w:szCs w:val="24"/>
        </w:rPr>
        <w:t>号</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国务院有关部委、有关直属机构，高检院，有关人民团体：</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为加强对中央级公益性科研院所自主开展科学研究的稳定支持，进一步规范中央级公益性科研院所基本科研业务费专项资金的使用和管理，提高资金使用效益，根据《中共中央</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国务院关于深化体制机制改革</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加快实施创新驱动发展战略的若干意见》、《国务院关于改进加强中央财政科研项目和资金管理的若干意见》（国发〔</w:t>
      </w:r>
      <w:r w:rsidRPr="00D569E3">
        <w:rPr>
          <w:rFonts w:ascii="Arial" w:eastAsia="宋体" w:hAnsi="Arial" w:cs="Arial"/>
          <w:kern w:val="0"/>
          <w:sz w:val="24"/>
          <w:szCs w:val="24"/>
        </w:rPr>
        <w:t>2014</w:t>
      </w:r>
      <w:r w:rsidRPr="00D569E3">
        <w:rPr>
          <w:rFonts w:ascii="Arial" w:eastAsia="宋体" w:hAnsi="Arial" w:cs="Arial"/>
          <w:kern w:val="0"/>
          <w:sz w:val="24"/>
          <w:szCs w:val="24"/>
        </w:rPr>
        <w:t>〕</w:t>
      </w:r>
      <w:r w:rsidRPr="00D569E3">
        <w:rPr>
          <w:rFonts w:ascii="Arial" w:eastAsia="宋体" w:hAnsi="Arial" w:cs="Arial"/>
          <w:kern w:val="0"/>
          <w:sz w:val="24"/>
          <w:szCs w:val="24"/>
        </w:rPr>
        <w:t>11</w:t>
      </w:r>
      <w:r w:rsidRPr="00D569E3">
        <w:rPr>
          <w:rFonts w:ascii="Arial" w:eastAsia="宋体" w:hAnsi="Arial" w:cs="Arial"/>
          <w:kern w:val="0"/>
          <w:sz w:val="24"/>
          <w:szCs w:val="24"/>
        </w:rPr>
        <w:t>号）、《国务院印发关于深化中央财政科技计划（专项、基金等）管理改革方案的通知》（国发〔</w:t>
      </w:r>
      <w:r w:rsidRPr="00D569E3">
        <w:rPr>
          <w:rFonts w:ascii="Arial" w:eastAsia="宋体" w:hAnsi="Arial" w:cs="Arial"/>
          <w:kern w:val="0"/>
          <w:sz w:val="24"/>
          <w:szCs w:val="24"/>
        </w:rPr>
        <w:t>2014</w:t>
      </w:r>
      <w:r w:rsidRPr="00D569E3">
        <w:rPr>
          <w:rFonts w:ascii="Arial" w:eastAsia="宋体" w:hAnsi="Arial" w:cs="Arial"/>
          <w:kern w:val="0"/>
          <w:sz w:val="24"/>
          <w:szCs w:val="24"/>
        </w:rPr>
        <w:t>〕</w:t>
      </w:r>
      <w:r w:rsidRPr="00D569E3">
        <w:rPr>
          <w:rFonts w:ascii="Arial" w:eastAsia="宋体" w:hAnsi="Arial" w:cs="Arial"/>
          <w:kern w:val="0"/>
          <w:sz w:val="24"/>
          <w:szCs w:val="24"/>
        </w:rPr>
        <w:t>64</w:t>
      </w:r>
      <w:r w:rsidRPr="00D569E3">
        <w:rPr>
          <w:rFonts w:ascii="Arial" w:eastAsia="宋体" w:hAnsi="Arial" w:cs="Arial"/>
          <w:kern w:val="0"/>
          <w:sz w:val="24"/>
          <w:szCs w:val="24"/>
        </w:rPr>
        <w:t>号）以及预算管理改革的有关要求，我部对《中央级公益性科研院所基本科研业务费专项资金管理办法（试行）》（</w:t>
      </w:r>
      <w:proofErr w:type="gramStart"/>
      <w:r w:rsidRPr="00D569E3">
        <w:rPr>
          <w:rFonts w:ascii="Arial" w:eastAsia="宋体" w:hAnsi="Arial" w:cs="Arial"/>
          <w:kern w:val="0"/>
          <w:sz w:val="24"/>
          <w:szCs w:val="24"/>
        </w:rPr>
        <w:t>财教</w:t>
      </w:r>
      <w:proofErr w:type="gramEnd"/>
      <w:r w:rsidRPr="00D569E3">
        <w:rPr>
          <w:rFonts w:ascii="Arial" w:eastAsia="宋体" w:hAnsi="Arial" w:cs="Arial"/>
          <w:kern w:val="0"/>
          <w:sz w:val="24"/>
          <w:szCs w:val="24"/>
        </w:rPr>
        <w:t>[2006]288</w:t>
      </w:r>
      <w:r w:rsidRPr="00D569E3">
        <w:rPr>
          <w:rFonts w:ascii="Arial" w:eastAsia="宋体" w:hAnsi="Arial" w:cs="Arial"/>
          <w:kern w:val="0"/>
          <w:sz w:val="24"/>
          <w:szCs w:val="24"/>
        </w:rPr>
        <w:t xml:space="preserve">号）进行了修订。现予印发，请遵照执行。　</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附件：中央级公益性科研院所基本科研业务费专项资金管理办法</w:t>
      </w:r>
    </w:p>
    <w:p w:rsidR="00C63728" w:rsidRPr="00D569E3" w:rsidRDefault="00C63728" w:rsidP="00C63728">
      <w:pPr>
        <w:widowControl/>
        <w:spacing w:before="100" w:beforeAutospacing="1" w:after="100" w:afterAutospacing="1"/>
        <w:jc w:val="right"/>
        <w:rPr>
          <w:rFonts w:ascii="Arial" w:eastAsia="宋体" w:hAnsi="Arial" w:cs="Arial"/>
          <w:kern w:val="0"/>
          <w:sz w:val="24"/>
          <w:szCs w:val="24"/>
        </w:rPr>
      </w:pPr>
      <w:r w:rsidRPr="00D569E3">
        <w:rPr>
          <w:rFonts w:ascii="Arial" w:eastAsia="宋体" w:hAnsi="Arial" w:cs="Arial"/>
          <w:kern w:val="0"/>
          <w:sz w:val="24"/>
          <w:szCs w:val="24"/>
        </w:rPr>
        <w:t xml:space="preserve">　　财政部</w:t>
      </w:r>
    </w:p>
    <w:p w:rsidR="00C63728" w:rsidRPr="00D569E3" w:rsidRDefault="00C63728" w:rsidP="00C63728">
      <w:pPr>
        <w:widowControl/>
        <w:spacing w:before="100" w:beforeAutospacing="1" w:after="100" w:afterAutospacing="1"/>
        <w:jc w:val="right"/>
        <w:rPr>
          <w:rFonts w:ascii="Arial" w:eastAsia="宋体" w:hAnsi="Arial" w:cs="Arial"/>
          <w:kern w:val="0"/>
          <w:sz w:val="24"/>
          <w:szCs w:val="24"/>
        </w:rPr>
      </w:pPr>
      <w:r w:rsidRPr="00D569E3">
        <w:rPr>
          <w:rFonts w:ascii="Arial" w:eastAsia="宋体" w:hAnsi="Arial" w:cs="Arial"/>
          <w:kern w:val="0"/>
          <w:sz w:val="24"/>
          <w:szCs w:val="24"/>
        </w:rPr>
        <w:t xml:space="preserve">　　</w:t>
      </w:r>
      <w:r w:rsidRPr="00D569E3">
        <w:rPr>
          <w:rFonts w:ascii="Arial" w:eastAsia="宋体" w:hAnsi="Arial" w:cs="Arial"/>
          <w:kern w:val="0"/>
          <w:sz w:val="24"/>
          <w:szCs w:val="24"/>
        </w:rPr>
        <w:t>2016</w:t>
      </w:r>
      <w:r w:rsidRPr="00D569E3">
        <w:rPr>
          <w:rFonts w:ascii="Arial" w:eastAsia="宋体" w:hAnsi="Arial" w:cs="Arial"/>
          <w:kern w:val="0"/>
          <w:sz w:val="24"/>
          <w:szCs w:val="24"/>
        </w:rPr>
        <w:t>年</w:t>
      </w:r>
      <w:r w:rsidRPr="00D569E3">
        <w:rPr>
          <w:rFonts w:ascii="Arial" w:eastAsia="宋体" w:hAnsi="Arial" w:cs="Arial"/>
          <w:kern w:val="0"/>
          <w:sz w:val="24"/>
          <w:szCs w:val="24"/>
        </w:rPr>
        <w:t>7</w:t>
      </w:r>
      <w:r w:rsidRPr="00D569E3">
        <w:rPr>
          <w:rFonts w:ascii="Arial" w:eastAsia="宋体" w:hAnsi="Arial" w:cs="Arial"/>
          <w:kern w:val="0"/>
          <w:sz w:val="24"/>
          <w:szCs w:val="24"/>
        </w:rPr>
        <w:t>月</w:t>
      </w:r>
      <w:r w:rsidRPr="00D569E3">
        <w:rPr>
          <w:rFonts w:ascii="Arial" w:eastAsia="宋体" w:hAnsi="Arial" w:cs="Arial"/>
          <w:kern w:val="0"/>
          <w:sz w:val="24"/>
          <w:szCs w:val="24"/>
        </w:rPr>
        <w:t>19</w:t>
      </w:r>
      <w:r w:rsidRPr="00D569E3">
        <w:rPr>
          <w:rFonts w:ascii="Arial" w:eastAsia="宋体" w:hAnsi="Arial" w:cs="Arial"/>
          <w:kern w:val="0"/>
          <w:sz w:val="24"/>
          <w:szCs w:val="24"/>
        </w:rPr>
        <w:t>日</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附件：</w:t>
      </w:r>
    </w:p>
    <w:p w:rsidR="00C63728" w:rsidRPr="00D569E3" w:rsidRDefault="00C63728" w:rsidP="00C63728">
      <w:pPr>
        <w:widowControl/>
        <w:spacing w:before="100" w:beforeAutospacing="1" w:after="100" w:afterAutospacing="1"/>
        <w:jc w:val="center"/>
        <w:rPr>
          <w:rFonts w:ascii="Arial" w:eastAsia="宋体" w:hAnsi="Arial" w:cs="Arial"/>
          <w:kern w:val="0"/>
          <w:sz w:val="24"/>
          <w:szCs w:val="24"/>
        </w:rPr>
      </w:pPr>
      <w:r w:rsidRPr="00D569E3">
        <w:rPr>
          <w:rFonts w:ascii="Arial" w:eastAsia="宋体" w:hAnsi="Arial" w:cs="Arial"/>
          <w:b/>
          <w:bCs/>
          <w:kern w:val="0"/>
          <w:sz w:val="24"/>
          <w:szCs w:val="24"/>
        </w:rPr>
        <w:t>中央级公益性科研院所基本科研业务费</w:t>
      </w:r>
      <w:r w:rsidRPr="00D569E3">
        <w:rPr>
          <w:rFonts w:ascii="Arial" w:eastAsia="宋体" w:hAnsi="Arial" w:cs="Arial"/>
          <w:b/>
          <w:bCs/>
          <w:kern w:val="0"/>
          <w:sz w:val="24"/>
          <w:szCs w:val="24"/>
        </w:rPr>
        <w:br/>
      </w:r>
      <w:r w:rsidRPr="00D569E3">
        <w:rPr>
          <w:rFonts w:ascii="Arial" w:eastAsia="宋体" w:hAnsi="Arial" w:cs="Arial"/>
          <w:b/>
          <w:bCs/>
          <w:kern w:val="0"/>
          <w:sz w:val="24"/>
          <w:szCs w:val="24"/>
        </w:rPr>
        <w:t>专项资金管理办法</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第一条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为贯彻落实《中共中央</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国务院关于深化体制机制改革</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加快实施创新驱动发展战略的若干意见》、《国务院关于改进加强中央财政科研项目和资金管理的若干意见》（国发〔</w:t>
      </w:r>
      <w:r w:rsidRPr="00D569E3">
        <w:rPr>
          <w:rFonts w:ascii="Arial" w:eastAsia="宋体" w:hAnsi="Arial" w:cs="Arial"/>
          <w:kern w:val="0"/>
          <w:sz w:val="24"/>
          <w:szCs w:val="24"/>
        </w:rPr>
        <w:t>2014</w:t>
      </w:r>
      <w:r w:rsidRPr="00D569E3">
        <w:rPr>
          <w:rFonts w:ascii="Arial" w:eastAsia="宋体" w:hAnsi="Arial" w:cs="Arial"/>
          <w:kern w:val="0"/>
          <w:sz w:val="24"/>
          <w:szCs w:val="24"/>
        </w:rPr>
        <w:t>〕</w:t>
      </w:r>
      <w:r w:rsidRPr="00D569E3">
        <w:rPr>
          <w:rFonts w:ascii="Arial" w:eastAsia="宋体" w:hAnsi="Arial" w:cs="Arial"/>
          <w:kern w:val="0"/>
          <w:sz w:val="24"/>
          <w:szCs w:val="24"/>
        </w:rPr>
        <w:t>11</w:t>
      </w:r>
      <w:r w:rsidRPr="00D569E3">
        <w:rPr>
          <w:rFonts w:ascii="Arial" w:eastAsia="宋体" w:hAnsi="Arial" w:cs="Arial"/>
          <w:kern w:val="0"/>
          <w:sz w:val="24"/>
          <w:szCs w:val="24"/>
        </w:rPr>
        <w:t>号）、《国务院印发关于深化中央财政科技计划（专项、基金等）管理改革方案的通知》（国发〔</w:t>
      </w:r>
      <w:r w:rsidRPr="00D569E3">
        <w:rPr>
          <w:rFonts w:ascii="Arial" w:eastAsia="宋体" w:hAnsi="Arial" w:cs="Arial"/>
          <w:kern w:val="0"/>
          <w:sz w:val="24"/>
          <w:szCs w:val="24"/>
        </w:rPr>
        <w:t>2014</w:t>
      </w:r>
      <w:r w:rsidRPr="00D569E3">
        <w:rPr>
          <w:rFonts w:ascii="Arial" w:eastAsia="宋体" w:hAnsi="Arial" w:cs="Arial"/>
          <w:kern w:val="0"/>
          <w:sz w:val="24"/>
          <w:szCs w:val="24"/>
        </w:rPr>
        <w:t>〕</w:t>
      </w:r>
      <w:r w:rsidRPr="00D569E3">
        <w:rPr>
          <w:rFonts w:ascii="Arial" w:eastAsia="宋体" w:hAnsi="Arial" w:cs="Arial"/>
          <w:kern w:val="0"/>
          <w:sz w:val="24"/>
          <w:szCs w:val="24"/>
        </w:rPr>
        <w:t>64</w:t>
      </w:r>
      <w:r w:rsidRPr="00D569E3">
        <w:rPr>
          <w:rFonts w:ascii="Arial" w:eastAsia="宋体" w:hAnsi="Arial" w:cs="Arial"/>
          <w:kern w:val="0"/>
          <w:sz w:val="24"/>
          <w:szCs w:val="24"/>
        </w:rPr>
        <w:t>号）的有关要求，进一步加大对中央级公益性科研院所（以下简称科研院所）的稳定支持力度，充分发挥科研院所在国家创新体系中的骨干和引领作用，加强对中央级公益性科研院所基本科研业务费专项资金（以下简称基本科研业务费）的管理和使用，提高资金使用效益，依据国家有关规定以及预算管理改革的要求，制定本办法。</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lastRenderedPageBreak/>
        <w:t xml:space="preserve">　　第二条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基本科研业务费用于支持科研院所开展符合公益职能定位，代表学科发展方向，体现前瞻布局的自主选题研究工作。基本科研业务费的使用方向包括：</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（一）由科研院所自主选题开展的科研工作；</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（二）所属行业基础性、支撑性、应急性科研工作；</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（三）团队建设及人才培养；</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（四）开展国际科技合作与交流；</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（五）科技基础性工作等其他工作。</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第三条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基本科研业务费的管理和使用原则包括：</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（一）稳定支持，长效机制。基本科研业务费稳定支持科研院所培育优秀科研人才和团队，为科研院所形成有益于持续发展、不断创新的长效机制提供经费支持。</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（二）分类分档，动态调整。财政部根据院所规模、学科特点、绩效评价结果等，结合财力可能，确定分类分档支持标准，并结合科研院所预算执行情况等因素每年对经费进行动态调整。</w:t>
      </w:r>
    </w:p>
    <w:p w:rsidR="00C63728" w:rsidRPr="00D569E3" w:rsidRDefault="00C63728" w:rsidP="00C63728">
      <w:pPr>
        <w:widowControl/>
        <w:spacing w:before="100" w:beforeAutospacing="1" w:after="100" w:afterAutospacing="1"/>
        <w:ind w:firstLineChars="200" w:firstLine="480"/>
        <w:jc w:val="left"/>
        <w:rPr>
          <w:rFonts w:ascii="Arial" w:eastAsia="宋体" w:hAnsi="Arial" w:cs="Arial"/>
          <w:kern w:val="0"/>
          <w:sz w:val="24"/>
          <w:szCs w:val="24"/>
        </w:rPr>
      </w:pPr>
      <w:r w:rsidRPr="00D569E3">
        <w:rPr>
          <w:rFonts w:ascii="Arial" w:eastAsia="宋体" w:hAnsi="Arial" w:cs="Arial" w:hint="eastAsia"/>
          <w:kern w:val="0"/>
          <w:sz w:val="24"/>
          <w:szCs w:val="24"/>
        </w:rPr>
        <w:t>（</w:t>
      </w:r>
      <w:r w:rsidRPr="00D569E3">
        <w:rPr>
          <w:rFonts w:ascii="Arial" w:eastAsia="宋体" w:hAnsi="Arial" w:cs="Arial"/>
          <w:kern w:val="0"/>
          <w:sz w:val="24"/>
          <w:szCs w:val="24"/>
        </w:rPr>
        <w:t>三</w:t>
      </w:r>
      <w:r w:rsidRPr="00D569E3">
        <w:rPr>
          <w:rFonts w:ascii="Arial" w:eastAsia="宋体" w:hAnsi="Arial" w:cs="Arial" w:hint="eastAsia"/>
          <w:kern w:val="0"/>
          <w:sz w:val="24"/>
          <w:szCs w:val="24"/>
        </w:rPr>
        <w:t>）</w:t>
      </w:r>
      <w:r w:rsidRPr="00D569E3">
        <w:rPr>
          <w:rFonts w:ascii="Arial" w:eastAsia="宋体" w:hAnsi="Arial" w:cs="Arial"/>
          <w:kern w:val="0"/>
          <w:sz w:val="24"/>
          <w:szCs w:val="24"/>
        </w:rPr>
        <w:t>依托院所、突出重点。基本科研业务费的使用应当依托科研院所已有的科研条件、设施和环境，优先支持有助于科研院所符合职能定位、实现学科布局与发展规划目标、有利于培育优秀科研人才和团队的选题以及所属行业基础性、支撑性、应急性科研工作。</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（四）专款专用，严格管理。科研院所应当充分发挥基本科研业务费管理的法人责任，建立健全基本科研业务费内部管理制度，将基本科研业务费纳入依托单位财务统一管理，单独核算，专款专用。</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第四条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财政部负责核定科研院所基本科研业务费支出规划及年度预算，以项目支出</w:t>
      </w:r>
      <w:r w:rsidRPr="00D569E3">
        <w:rPr>
          <w:rFonts w:ascii="Arial" w:eastAsia="宋体" w:hAnsi="Arial" w:cs="Arial"/>
          <w:kern w:val="0"/>
          <w:sz w:val="24"/>
          <w:szCs w:val="24"/>
        </w:rPr>
        <w:t>“</w:t>
      </w:r>
      <w:r w:rsidRPr="00D569E3">
        <w:rPr>
          <w:rFonts w:ascii="Arial" w:eastAsia="宋体" w:hAnsi="Arial" w:cs="Arial"/>
          <w:kern w:val="0"/>
          <w:sz w:val="24"/>
          <w:szCs w:val="24"/>
        </w:rPr>
        <w:t>基本科研业务费</w:t>
      </w:r>
      <w:r w:rsidRPr="00D569E3">
        <w:rPr>
          <w:rFonts w:ascii="Arial" w:eastAsia="宋体" w:hAnsi="Arial" w:cs="Arial"/>
          <w:kern w:val="0"/>
          <w:sz w:val="24"/>
          <w:szCs w:val="24"/>
        </w:rPr>
        <w:t>”</w:t>
      </w:r>
      <w:r w:rsidRPr="00D569E3">
        <w:rPr>
          <w:rFonts w:ascii="Arial" w:eastAsia="宋体" w:hAnsi="Arial" w:cs="Arial"/>
          <w:kern w:val="0"/>
          <w:sz w:val="24"/>
          <w:szCs w:val="24"/>
        </w:rPr>
        <w:t>方式随部门预算下达。</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第五条</w:t>
      </w:r>
      <w:r w:rsidRPr="00D569E3">
        <w:rPr>
          <w:rFonts w:ascii="Arial" w:eastAsia="宋体" w:hAnsi="Arial" w:cs="Arial"/>
          <w:kern w:val="0"/>
          <w:sz w:val="24"/>
          <w:szCs w:val="24"/>
        </w:rPr>
        <w:t xml:space="preserve"> </w:t>
      </w:r>
      <w:r w:rsidRPr="00D569E3">
        <w:rPr>
          <w:rFonts w:ascii="Arial" w:eastAsia="宋体" w:hAnsi="Arial" w:cs="Arial"/>
          <w:kern w:val="0"/>
          <w:sz w:val="24"/>
          <w:szCs w:val="24"/>
          <w:highlight w:val="yellow"/>
        </w:rPr>
        <w:t>主管部门</w:t>
      </w:r>
      <w:r w:rsidRPr="00D569E3">
        <w:rPr>
          <w:rFonts w:ascii="Arial" w:eastAsia="宋体" w:hAnsi="Arial" w:cs="Arial"/>
          <w:kern w:val="0"/>
          <w:sz w:val="24"/>
          <w:szCs w:val="24"/>
        </w:rPr>
        <w:t>的主要职责包括：</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（一）应当按照部门预算管理的有关要求，加强对基本科研业务费的管理；</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（二）负责根据行业科技规划、行业应用需求以及院所职能定位，提出通过基本科研业务费支持的行业基础性、支撑性、应急性科研工作要求；</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（三）负责组织基本科研业务费中期绩效评价。中期绩效评价一般每三年开展一次，对基本科研业务费管理和使用绩效进行全面考核。中期绩效评价结果需报财政部备案，作为以后年度预算安排的重要依据。</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lastRenderedPageBreak/>
        <w:t xml:space="preserve">　　第六条</w:t>
      </w:r>
      <w:r w:rsidRPr="00D569E3">
        <w:rPr>
          <w:rFonts w:ascii="Arial" w:eastAsia="宋体" w:hAnsi="Arial" w:cs="Arial"/>
          <w:kern w:val="0"/>
          <w:sz w:val="24"/>
          <w:szCs w:val="24"/>
        </w:rPr>
        <w:t xml:space="preserve"> </w:t>
      </w:r>
      <w:r w:rsidRPr="00D569E3">
        <w:rPr>
          <w:rFonts w:ascii="Arial" w:eastAsia="宋体" w:hAnsi="Arial" w:cs="Arial"/>
          <w:kern w:val="0"/>
          <w:sz w:val="24"/>
          <w:szCs w:val="24"/>
          <w:highlight w:val="yellow"/>
        </w:rPr>
        <w:t>科研院所</w:t>
      </w:r>
      <w:r w:rsidRPr="00D569E3">
        <w:rPr>
          <w:rFonts w:ascii="Arial" w:eastAsia="宋体" w:hAnsi="Arial" w:cs="Arial"/>
          <w:kern w:val="0"/>
          <w:sz w:val="24"/>
          <w:szCs w:val="24"/>
        </w:rPr>
        <w:t>为基</w:t>
      </w:r>
      <w:bookmarkStart w:id="0" w:name="_GoBack"/>
      <w:bookmarkEnd w:id="0"/>
      <w:r w:rsidRPr="00D569E3">
        <w:rPr>
          <w:rFonts w:ascii="Arial" w:eastAsia="宋体" w:hAnsi="Arial" w:cs="Arial"/>
          <w:kern w:val="0"/>
          <w:sz w:val="24"/>
          <w:szCs w:val="24"/>
        </w:rPr>
        <w:t>本科研业务费管理和使用的责任主体，主要职责包括：</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（一）切实履行在资金申请、资金分配、资金使用、监督检查等方面的管理职责，建立常态化的自查自纠机制。</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（二）负责组建基本科研业务费管理咨询委员会。</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（三）负责开展基本科研业务费使用的年度监管，主要包括科研进展、科研产出、人才团队建设、资金使用等方面。</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第七条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管理咨询委员会委员应包括主管部门科技管理部门、财务管理部门和科研院所负责人、科研人员以及经济或财务管理专家等，如设有学术委员会的科研院所，管理咨询委员会还应包括学术委员会负责人。院所两级法人的单位，应同时包括院所两级负责人。根据实际需要，可以邀请来自行业协会、其他科研院所以及高等院校的专家参加管理咨询委员会。管理咨询委员会设主任委员一名，负责主持管理咨询委员会工作，一般由科研院所负责人担任（院所两级法人的单位，由院级法人单位负责人担任）。管理咨询委员会委员应根据实际工作需要定期或不定期调整。</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第八条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主管部门应当在每年</w:t>
      </w:r>
      <w:r w:rsidRPr="00D569E3">
        <w:rPr>
          <w:rFonts w:ascii="Arial" w:eastAsia="宋体" w:hAnsi="Arial" w:cs="Arial"/>
          <w:kern w:val="0"/>
          <w:sz w:val="24"/>
          <w:szCs w:val="24"/>
        </w:rPr>
        <w:t>9</w:t>
      </w:r>
      <w:r w:rsidRPr="00D569E3">
        <w:rPr>
          <w:rFonts w:ascii="Arial" w:eastAsia="宋体" w:hAnsi="Arial" w:cs="Arial"/>
          <w:kern w:val="0"/>
          <w:sz w:val="24"/>
          <w:szCs w:val="24"/>
        </w:rPr>
        <w:t>月底之前提出下年通过基本科研业务费支持的行业基础性、支撑性、应急性科研工作的具体任务。</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第九条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科研院所根据主管部门提出的工作任务以及拟自主开展的有关工作，形成基本科研业务费年度支持项目及预算建议方案，提交管理咨询委员会进行咨询审议。</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管理咨询委员会应当建立回避制度，并在</w:t>
      </w:r>
      <w:r w:rsidRPr="00D569E3">
        <w:rPr>
          <w:rFonts w:ascii="Arial" w:eastAsia="宋体" w:hAnsi="Arial" w:cs="Arial"/>
          <w:kern w:val="0"/>
          <w:sz w:val="24"/>
          <w:szCs w:val="24"/>
        </w:rPr>
        <w:t>2/3</w:t>
      </w:r>
      <w:r w:rsidRPr="00D569E3">
        <w:rPr>
          <w:rFonts w:ascii="Arial" w:eastAsia="宋体" w:hAnsi="Arial" w:cs="Arial"/>
          <w:kern w:val="0"/>
          <w:sz w:val="24"/>
          <w:szCs w:val="24"/>
        </w:rPr>
        <w:t>以上委员到会时开展咨询审议。咨询审议意见分为同意资助和不予资助，并对同意资助项目按照优先顺序排序。咨询审议意见是科研院所确定基本科研业务费分配结果的主要依据。</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第十一条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科研院所根据咨询审议意见以及基本科研业务费年度预算规模，确定年度资助项目。管理咨询委员会咨询审议意见以及年度资助项目在科研院所内部公示</w:t>
      </w:r>
      <w:r w:rsidRPr="00D569E3">
        <w:rPr>
          <w:rFonts w:ascii="Arial" w:eastAsia="宋体" w:hAnsi="Arial" w:cs="Arial"/>
          <w:kern w:val="0"/>
          <w:sz w:val="24"/>
          <w:szCs w:val="24"/>
        </w:rPr>
        <w:t>(</w:t>
      </w:r>
      <w:r w:rsidRPr="00D569E3">
        <w:rPr>
          <w:rFonts w:ascii="Arial" w:eastAsia="宋体" w:hAnsi="Arial" w:cs="Arial"/>
          <w:kern w:val="0"/>
          <w:sz w:val="24"/>
          <w:szCs w:val="24"/>
        </w:rPr>
        <w:t>涉密项目除外</w:t>
      </w:r>
      <w:r w:rsidRPr="00D569E3">
        <w:rPr>
          <w:rFonts w:ascii="Arial" w:eastAsia="宋体" w:hAnsi="Arial" w:cs="Arial"/>
          <w:kern w:val="0"/>
          <w:sz w:val="24"/>
          <w:szCs w:val="24"/>
        </w:rPr>
        <w:t>)</w:t>
      </w:r>
      <w:r w:rsidRPr="00D569E3">
        <w:rPr>
          <w:rFonts w:ascii="Arial" w:eastAsia="宋体" w:hAnsi="Arial" w:cs="Arial"/>
          <w:kern w:val="0"/>
          <w:sz w:val="24"/>
          <w:szCs w:val="24"/>
        </w:rPr>
        <w:t>后，科研院所应当与资助对象或团队负责人签订工作任务书。资助对象或团队负责人一般为科研院所在编人员。</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如需调整工作任务，需经管理咨询委员会审议后，经科研院所负责人批准，重新签订工作任务书。工作任务书格式由科研院所自行确定，其中应当明确预算数和绩效目标。</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科研院所为院所两级法人的单位，院级法人与所级法人签订工作任务书；所级法人根据与院级法人签订的工作任务书，与资助对象或团队负责人签订工作任务书。</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第十二条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科研院所应当在每年度终了后三个月内，向主管部门提交年度经费使用情况报告。</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lastRenderedPageBreak/>
        <w:t xml:space="preserve">　　第十三条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科研院所可以使用基本科研业务费联合院（所）外单位共同开展研究工作。合作研究经费一般不能拨至科研院所以外单位，确需</w:t>
      </w:r>
      <w:proofErr w:type="gramStart"/>
      <w:r w:rsidRPr="00D569E3">
        <w:rPr>
          <w:rFonts w:ascii="Arial" w:eastAsia="宋体" w:hAnsi="Arial" w:cs="Arial"/>
          <w:kern w:val="0"/>
          <w:sz w:val="24"/>
          <w:szCs w:val="24"/>
        </w:rPr>
        <w:t>外拨时</w:t>
      </w:r>
      <w:proofErr w:type="gramEnd"/>
      <w:r w:rsidRPr="00D569E3">
        <w:rPr>
          <w:rFonts w:ascii="Arial" w:eastAsia="宋体" w:hAnsi="Arial" w:cs="Arial"/>
          <w:kern w:val="0"/>
          <w:sz w:val="24"/>
          <w:szCs w:val="24"/>
        </w:rPr>
        <w:t>应经管理咨询委员会审议通过，并签订科研任务合同等。</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第十四条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科研院所基本科研业务费中支持</w:t>
      </w:r>
      <w:r w:rsidRPr="00D569E3">
        <w:rPr>
          <w:rFonts w:ascii="Arial" w:eastAsia="宋体" w:hAnsi="Arial" w:cs="Arial"/>
          <w:kern w:val="0"/>
          <w:sz w:val="24"/>
          <w:szCs w:val="24"/>
        </w:rPr>
        <w:t>40</w:t>
      </w:r>
      <w:r w:rsidRPr="00D569E3">
        <w:rPr>
          <w:rFonts w:ascii="Arial" w:eastAsia="宋体" w:hAnsi="Arial" w:cs="Arial"/>
          <w:kern w:val="0"/>
          <w:sz w:val="24"/>
          <w:szCs w:val="24"/>
        </w:rPr>
        <w:t>岁以下青年科研人员牵头负责科研工作的比例，一般不得低于年度预算的</w:t>
      </w:r>
      <w:r w:rsidRPr="00D569E3">
        <w:rPr>
          <w:rFonts w:ascii="Arial" w:eastAsia="宋体" w:hAnsi="Arial" w:cs="Arial"/>
          <w:kern w:val="0"/>
          <w:sz w:val="24"/>
          <w:szCs w:val="24"/>
        </w:rPr>
        <w:t>30%</w:t>
      </w:r>
      <w:r w:rsidRPr="00D569E3">
        <w:rPr>
          <w:rFonts w:ascii="Arial" w:eastAsia="宋体" w:hAnsi="Arial" w:cs="Arial"/>
          <w:kern w:val="0"/>
          <w:sz w:val="24"/>
          <w:szCs w:val="24"/>
        </w:rPr>
        <w:t>。</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第十五条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基本科研业务费具体开支范围由科研院所按照国家有关科研经费管理规定，结合本单位实际情况确定。但不得开支有工资性收入的人员工资、奖金、津补贴和福利支出，不得分摊院所公共管理和运行费用</w:t>
      </w:r>
      <w:r w:rsidRPr="00D569E3">
        <w:rPr>
          <w:rFonts w:ascii="Arial" w:eastAsia="宋体" w:hAnsi="Arial" w:cs="Arial"/>
          <w:kern w:val="0"/>
          <w:sz w:val="24"/>
          <w:szCs w:val="24"/>
        </w:rPr>
        <w:t>(</w:t>
      </w:r>
      <w:proofErr w:type="gramStart"/>
      <w:r w:rsidRPr="00D569E3">
        <w:rPr>
          <w:rFonts w:ascii="Arial" w:eastAsia="宋体" w:hAnsi="Arial" w:cs="Arial"/>
          <w:kern w:val="0"/>
          <w:sz w:val="24"/>
          <w:szCs w:val="24"/>
        </w:rPr>
        <w:t>含科研</w:t>
      </w:r>
      <w:proofErr w:type="gramEnd"/>
      <w:r w:rsidRPr="00D569E3">
        <w:rPr>
          <w:rFonts w:ascii="Arial" w:eastAsia="宋体" w:hAnsi="Arial" w:cs="Arial"/>
          <w:kern w:val="0"/>
          <w:sz w:val="24"/>
          <w:szCs w:val="24"/>
        </w:rPr>
        <w:t>房屋占用费</w:t>
      </w:r>
      <w:r w:rsidRPr="00D569E3">
        <w:rPr>
          <w:rFonts w:ascii="Arial" w:eastAsia="宋体" w:hAnsi="Arial" w:cs="Arial"/>
          <w:kern w:val="0"/>
          <w:sz w:val="24"/>
          <w:szCs w:val="24"/>
        </w:rPr>
        <w:t>)</w:t>
      </w:r>
      <w:r w:rsidRPr="00D569E3">
        <w:rPr>
          <w:rFonts w:ascii="Arial" w:eastAsia="宋体" w:hAnsi="Arial" w:cs="Arial"/>
          <w:kern w:val="0"/>
          <w:sz w:val="24"/>
          <w:szCs w:val="24"/>
        </w:rPr>
        <w:t>，不得开支罚款、捐赠、赞助、投资等。</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第十六条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基本科研业务费所发生的会议费、差旅费、小额材料费和测试化验加工费等，应当按照《财政部科技部关于中央财政科研项目使用公务卡结算有关事项的通知》（财库〔</w:t>
      </w:r>
      <w:r w:rsidRPr="00D569E3">
        <w:rPr>
          <w:rFonts w:ascii="Arial" w:eastAsia="宋体" w:hAnsi="Arial" w:cs="Arial"/>
          <w:kern w:val="0"/>
          <w:sz w:val="24"/>
          <w:szCs w:val="24"/>
        </w:rPr>
        <w:t>2015</w:t>
      </w:r>
      <w:r w:rsidRPr="00D569E3">
        <w:rPr>
          <w:rFonts w:ascii="Arial" w:eastAsia="宋体" w:hAnsi="Arial" w:cs="Arial"/>
          <w:kern w:val="0"/>
          <w:sz w:val="24"/>
          <w:szCs w:val="24"/>
        </w:rPr>
        <w:t>〕</w:t>
      </w:r>
      <w:r w:rsidRPr="00D569E3">
        <w:rPr>
          <w:rFonts w:ascii="Arial" w:eastAsia="宋体" w:hAnsi="Arial" w:cs="Arial"/>
          <w:kern w:val="0"/>
          <w:sz w:val="24"/>
          <w:szCs w:val="24"/>
        </w:rPr>
        <w:t>245</w:t>
      </w:r>
      <w:r w:rsidRPr="00D569E3">
        <w:rPr>
          <w:rFonts w:ascii="Arial" w:eastAsia="宋体" w:hAnsi="Arial" w:cs="Arial"/>
          <w:kern w:val="0"/>
          <w:sz w:val="24"/>
          <w:szCs w:val="24"/>
        </w:rPr>
        <w:t>号）规定实行</w:t>
      </w:r>
      <w:r w:rsidRPr="00D569E3">
        <w:rPr>
          <w:rFonts w:ascii="Arial" w:eastAsia="宋体" w:hAnsi="Arial" w:cs="Arial"/>
          <w:kern w:val="0"/>
          <w:sz w:val="24"/>
          <w:szCs w:val="24"/>
        </w:rPr>
        <w:t>“</w:t>
      </w:r>
      <w:r w:rsidRPr="00D569E3">
        <w:rPr>
          <w:rFonts w:ascii="Arial" w:eastAsia="宋体" w:hAnsi="Arial" w:cs="Arial"/>
          <w:kern w:val="0"/>
          <w:sz w:val="24"/>
          <w:szCs w:val="24"/>
        </w:rPr>
        <w:t>公务卡</w:t>
      </w:r>
      <w:r w:rsidRPr="00D569E3">
        <w:rPr>
          <w:rFonts w:ascii="Arial" w:eastAsia="宋体" w:hAnsi="Arial" w:cs="Arial"/>
          <w:kern w:val="0"/>
          <w:sz w:val="24"/>
          <w:szCs w:val="24"/>
        </w:rPr>
        <w:t>”</w:t>
      </w:r>
      <w:r w:rsidRPr="00D569E3">
        <w:rPr>
          <w:rFonts w:ascii="Arial" w:eastAsia="宋体" w:hAnsi="Arial" w:cs="Arial"/>
          <w:kern w:val="0"/>
          <w:sz w:val="24"/>
          <w:szCs w:val="24"/>
        </w:rPr>
        <w:t>结算。劳务费、专家咨询费等支出，原则上应当通过银行转账方式结算，从严控制现金支付。</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第十七条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科研院所应当按照国家科研信用制度的有关要求，建立基本科研业务费的科研信用制度，并按照国家统一要求纳入国家科研信用体系。</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第十八条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基本科研业务费的资金支付应按照国库集中支付制度有关规定执行，属于政府采购范围的，应当按照政府采购的有关规定执行。</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第十九条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使用基本科研业务费形成的固定资产、无形资产等属于国有资产，应当按照国家国有资产管理有关规定进行管理。专项经费形成的科学数据、自然科技资源等，按照规定开放共享，并按规定提交科技报告。</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第二十条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基本科研业务费项目实施期间年度剩余资金可结转下一年度继续使用。连续两年未用完或者完成任务目标并通过验收、项目中止等形成的剩余资金，报财政部确认为可留归单位使用的结余资金后，由科研院所按照基本科研业务费的管理和使用要求在</w:t>
      </w:r>
      <w:r w:rsidRPr="00D569E3">
        <w:rPr>
          <w:rFonts w:ascii="Arial" w:eastAsia="宋体" w:hAnsi="Arial" w:cs="Arial"/>
          <w:kern w:val="0"/>
          <w:sz w:val="24"/>
          <w:szCs w:val="24"/>
        </w:rPr>
        <w:t>2</w:t>
      </w:r>
      <w:r w:rsidRPr="00D569E3">
        <w:rPr>
          <w:rFonts w:ascii="Arial" w:eastAsia="宋体" w:hAnsi="Arial" w:cs="Arial"/>
          <w:kern w:val="0"/>
          <w:sz w:val="24"/>
          <w:szCs w:val="24"/>
        </w:rPr>
        <w:t>年内统筹安排。</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第二十一条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科研院所为院所两级法人的单位，应当按照预决算管理的有关要求建立健全基本科研业务费的分级管理制度。</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第二十二条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科研院所应当严格遵守国家财政财务制度和财经纪律，规范和加强内部管理，自觉接受财政、审计、监察及主管部门的监督检查。</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第二十三条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科研院所应当根据本办法规定制定基本科研业务费的管理实施细则，报主管部门备案。</w:t>
      </w:r>
    </w:p>
    <w:p w:rsidR="00C63728" w:rsidRPr="00D569E3" w:rsidRDefault="00C63728" w:rsidP="00C63728">
      <w:pPr>
        <w:widowControl/>
        <w:spacing w:before="100" w:beforeAutospacing="1" w:after="100" w:afterAutospacing="1"/>
        <w:jc w:val="left"/>
        <w:rPr>
          <w:rFonts w:ascii="Arial" w:eastAsia="宋体" w:hAnsi="Arial" w:cs="Arial"/>
          <w:kern w:val="0"/>
          <w:sz w:val="24"/>
          <w:szCs w:val="24"/>
        </w:rPr>
      </w:pPr>
      <w:r w:rsidRPr="00D569E3">
        <w:rPr>
          <w:rFonts w:ascii="Arial" w:eastAsia="宋体" w:hAnsi="Arial" w:cs="Arial"/>
          <w:kern w:val="0"/>
          <w:sz w:val="24"/>
          <w:szCs w:val="24"/>
        </w:rPr>
        <w:t xml:space="preserve">　　第二十四条</w:t>
      </w:r>
      <w:r w:rsidRPr="00D569E3">
        <w:rPr>
          <w:rFonts w:ascii="Arial" w:eastAsia="宋体" w:hAnsi="Arial" w:cs="Arial"/>
          <w:kern w:val="0"/>
          <w:sz w:val="24"/>
          <w:szCs w:val="24"/>
        </w:rPr>
        <w:t xml:space="preserve"> </w:t>
      </w:r>
      <w:r w:rsidRPr="00D569E3">
        <w:rPr>
          <w:rFonts w:ascii="Arial" w:eastAsia="宋体" w:hAnsi="Arial" w:cs="Arial"/>
          <w:kern w:val="0"/>
          <w:sz w:val="24"/>
          <w:szCs w:val="24"/>
        </w:rPr>
        <w:t>本办法自印发之日起施行。《中央级公益性科研院所基本科研业务费专项资金管理办法（试行）》（</w:t>
      </w:r>
      <w:proofErr w:type="gramStart"/>
      <w:r w:rsidRPr="00D569E3">
        <w:rPr>
          <w:rFonts w:ascii="Arial" w:eastAsia="宋体" w:hAnsi="Arial" w:cs="Arial"/>
          <w:kern w:val="0"/>
          <w:sz w:val="24"/>
          <w:szCs w:val="24"/>
        </w:rPr>
        <w:t>财教〔</w:t>
      </w:r>
      <w:r w:rsidRPr="00D569E3">
        <w:rPr>
          <w:rFonts w:ascii="Arial" w:eastAsia="宋体" w:hAnsi="Arial" w:cs="Arial"/>
          <w:kern w:val="0"/>
          <w:sz w:val="24"/>
          <w:szCs w:val="24"/>
        </w:rPr>
        <w:t>2006</w:t>
      </w:r>
      <w:r w:rsidRPr="00D569E3">
        <w:rPr>
          <w:rFonts w:ascii="Arial" w:eastAsia="宋体" w:hAnsi="Arial" w:cs="Arial"/>
          <w:kern w:val="0"/>
          <w:sz w:val="24"/>
          <w:szCs w:val="24"/>
        </w:rPr>
        <w:t>〕</w:t>
      </w:r>
      <w:proofErr w:type="gramEnd"/>
      <w:r w:rsidRPr="00D569E3">
        <w:rPr>
          <w:rFonts w:ascii="Arial" w:eastAsia="宋体" w:hAnsi="Arial" w:cs="Arial"/>
          <w:kern w:val="0"/>
          <w:sz w:val="24"/>
          <w:szCs w:val="24"/>
        </w:rPr>
        <w:t>288</w:t>
      </w:r>
      <w:r w:rsidRPr="00D569E3">
        <w:rPr>
          <w:rFonts w:ascii="Arial" w:eastAsia="宋体" w:hAnsi="Arial" w:cs="Arial"/>
          <w:kern w:val="0"/>
          <w:sz w:val="24"/>
          <w:szCs w:val="24"/>
        </w:rPr>
        <w:t>号）同时废止。</w:t>
      </w:r>
    </w:p>
    <w:p w:rsidR="00C63728" w:rsidRPr="00D569E3" w:rsidRDefault="00C63728" w:rsidP="00C63728">
      <w:pPr>
        <w:widowControl/>
        <w:spacing w:line="432" w:lineRule="auto"/>
        <w:jc w:val="center"/>
        <w:rPr>
          <w:rFonts w:ascii="Arial" w:eastAsia="宋体" w:hAnsi="Arial" w:cs="Arial"/>
          <w:kern w:val="0"/>
          <w:sz w:val="18"/>
          <w:szCs w:val="18"/>
        </w:rPr>
      </w:pPr>
    </w:p>
    <w:p w:rsidR="00C63728" w:rsidRPr="00D569E3" w:rsidRDefault="00C63728" w:rsidP="00C63728">
      <w:pPr>
        <w:widowControl/>
        <w:spacing w:line="432" w:lineRule="auto"/>
        <w:jc w:val="left"/>
        <w:rPr>
          <w:rFonts w:ascii="Arial" w:eastAsia="宋体" w:hAnsi="Arial" w:cs="Arial"/>
          <w:kern w:val="0"/>
          <w:sz w:val="18"/>
          <w:szCs w:val="18"/>
        </w:rPr>
      </w:pPr>
    </w:p>
    <w:p w:rsidR="00827094" w:rsidRPr="00D569E3" w:rsidRDefault="00827094"/>
    <w:sectPr w:rsidR="00827094" w:rsidRPr="00D569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CC1"/>
    <w:rsid w:val="00356CC1"/>
    <w:rsid w:val="00827094"/>
    <w:rsid w:val="00C63728"/>
    <w:rsid w:val="00D569E3"/>
    <w:rsid w:val="00DB736C"/>
    <w:rsid w:val="00EF0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637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637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442170">
      <w:bodyDiv w:val="1"/>
      <w:marLeft w:val="0"/>
      <w:marRight w:val="0"/>
      <w:marTop w:val="0"/>
      <w:marBottom w:val="0"/>
      <w:divBdr>
        <w:top w:val="none" w:sz="0" w:space="0" w:color="auto"/>
        <w:left w:val="none" w:sz="0" w:space="0" w:color="auto"/>
        <w:bottom w:val="none" w:sz="0" w:space="0" w:color="auto"/>
        <w:right w:val="none" w:sz="0" w:space="0" w:color="auto"/>
      </w:divBdr>
      <w:divsChild>
        <w:div w:id="331641951">
          <w:marLeft w:val="0"/>
          <w:marRight w:val="0"/>
          <w:marTop w:val="0"/>
          <w:marBottom w:val="0"/>
          <w:divBdr>
            <w:top w:val="none" w:sz="0" w:space="0" w:color="auto"/>
            <w:left w:val="none" w:sz="0" w:space="0" w:color="auto"/>
            <w:bottom w:val="none" w:sz="0" w:space="0" w:color="auto"/>
            <w:right w:val="none" w:sz="0" w:space="0" w:color="auto"/>
          </w:divBdr>
          <w:divsChild>
            <w:div w:id="58380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CRIWI</dc:creator>
  <cp:keywords/>
  <dc:description/>
  <cp:lastModifiedBy>darkstar-caf</cp:lastModifiedBy>
  <cp:revision>5</cp:revision>
  <dcterms:created xsi:type="dcterms:W3CDTF">2016-07-28T02:31:00Z</dcterms:created>
  <dcterms:modified xsi:type="dcterms:W3CDTF">2016-10-31T05:23:00Z</dcterms:modified>
</cp:coreProperties>
</file>